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b/>
          <w:bCs/>
          <w:sz w:val="32"/>
          <w:szCs w:val="32"/>
        </w:rPr>
      </w:pPr>
      <w:r>
        <w:rPr>
          <w:rFonts w:hint="eastAsia" w:ascii="楷体_GB2312" w:hAnsi="仿宋" w:eastAsia="楷体_GB2312" w:cs="楷体_GB2312"/>
          <w:b w:val="0"/>
          <w:bCs w:val="0"/>
          <w:sz w:val="32"/>
          <w:szCs w:val="32"/>
        </w:rPr>
        <w:t>附件</w:t>
      </w:r>
      <w:r>
        <w:rPr>
          <w:rFonts w:hint="eastAsia" w:ascii="楷体_GB2312" w:hAnsi="仿宋" w:eastAsia="楷体_GB2312" w:cs="楷体_GB2312"/>
          <w:b w:val="0"/>
          <w:bCs w:val="0"/>
          <w:sz w:val="32"/>
          <w:szCs w:val="32"/>
          <w:lang w:eastAsia="zh-CN"/>
        </w:rPr>
        <w:t>：</w:t>
      </w:r>
    </w:p>
    <w:p>
      <w:pPr>
        <w:spacing w:line="860" w:lineRule="exact"/>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农工党景德镇市委会</w:t>
      </w:r>
      <w:r>
        <w:rPr>
          <w:rFonts w:ascii="仿宋_GB2312" w:hAnsi="仿宋" w:eastAsia="仿宋_GB2312" w:cs="仿宋_GB2312"/>
          <w:b/>
          <w:bCs/>
          <w:sz w:val="32"/>
          <w:szCs w:val="32"/>
        </w:rPr>
        <w:t>20</w:t>
      </w:r>
      <w:r>
        <w:rPr>
          <w:rFonts w:hint="eastAsia" w:ascii="仿宋_GB2312" w:hAnsi="仿宋" w:eastAsia="仿宋_GB2312" w:cs="仿宋_GB2312"/>
          <w:b/>
          <w:bCs/>
          <w:sz w:val="32"/>
          <w:szCs w:val="32"/>
          <w:lang w:val="en-US" w:eastAsia="zh-CN"/>
        </w:rPr>
        <w:t>20</w:t>
      </w:r>
      <w:r>
        <w:rPr>
          <w:rFonts w:hint="eastAsia" w:ascii="仿宋_GB2312" w:hAnsi="仿宋" w:eastAsia="仿宋_GB2312" w:cs="仿宋_GB2312"/>
          <w:b/>
          <w:bCs/>
          <w:sz w:val="32"/>
          <w:szCs w:val="32"/>
        </w:rPr>
        <w:t>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ind w:firstLine="640" w:firstLineChars="200"/>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农工党景德镇市委会概况</w:t>
      </w:r>
    </w:p>
    <w:p>
      <w:pPr>
        <w:ind w:firstLine="640" w:firstLineChars="2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ind w:firstLine="640" w:firstLineChars="2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农工党景德镇市委会</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年部门预算情况说明</w:t>
      </w:r>
    </w:p>
    <w:p>
      <w:pPr>
        <w:ind w:firstLine="960" w:firstLineChars="3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年部门预算收支情况说明</w:t>
      </w:r>
    </w:p>
    <w:p>
      <w:pPr>
        <w:ind w:firstLine="960" w:firstLineChars="3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年“三公”经费预算情况说明</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农工党景德镇市委会</w:t>
      </w:r>
      <w:r>
        <w:rPr>
          <w:rFonts w:hint="eastAsia" w:ascii="黑体" w:hAnsi="宋体" w:eastAsia="黑体" w:cs="黑体"/>
          <w:sz w:val="32"/>
          <w:szCs w:val="32"/>
          <w:lang w:eastAsia="zh-CN"/>
        </w:rPr>
        <w:t>2020</w:t>
      </w:r>
      <w:r>
        <w:rPr>
          <w:rFonts w:hint="eastAsia" w:ascii="黑体" w:hAnsi="宋体" w:eastAsia="黑体" w:cs="黑体"/>
          <w:sz w:val="32"/>
          <w:szCs w:val="32"/>
        </w:rPr>
        <w:t>年部门预算表</w:t>
      </w:r>
    </w:p>
    <w:p>
      <w:pPr>
        <w:ind w:firstLine="640" w:firstLineChars="2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一、收支预算总表</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二、部门收入总表</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三、部门支出总表</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四、财政拨款收支总表</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五、一般公共预算支出表</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六、一般公共预算基本支出表</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七、一般公共预算“三公”经费支出表</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八、政府性基金预算支出表</w:t>
      </w:r>
    </w:p>
    <w:p>
      <w:pPr>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rPr>
          <w:rFonts w:ascii="仿宋_GB2312" w:eastAsia="仿宋_GB2312" w:cs="Times New Roman"/>
          <w:b/>
          <w:bCs/>
          <w:sz w:val="32"/>
          <w:szCs w:val="32"/>
        </w:rPr>
      </w:pPr>
    </w:p>
    <w:p>
      <w:pPr>
        <w:ind w:firstLine="1920" w:firstLineChars="600"/>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农工党景德镇市委会概况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spacing w:line="600" w:lineRule="exact"/>
        <w:ind w:firstLine="627" w:firstLineChars="196"/>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国农工民主党是以医药卫生界高中级知识分子为主，由一部分社会主义劳动者、社会主义事业建设者和拥护社会主义的爱国者组成的政治联盟，是接受中国共产党领导、同中国共产党通力合作的亲密友党，是进步性与广泛性相统一、致力于中国特色社会主义事业的参政党。主要职能：参政议政，民主监督，社会服务。</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spacing w:line="600" w:lineRule="exact"/>
        <w:ind w:firstLine="627" w:firstLineChars="196"/>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本部门共有预算单位</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个，即部门本级。人员编制数为</w:t>
      </w:r>
      <w:r>
        <w:rPr>
          <w:rFonts w:ascii="仿宋_GB2312" w:hAnsi="宋体" w:eastAsia="仿宋_GB2312" w:cs="宋体"/>
          <w:color w:val="000000"/>
          <w:kern w:val="0"/>
          <w:sz w:val="32"/>
          <w:szCs w:val="32"/>
        </w:rPr>
        <w:t xml:space="preserve"> 5</w:t>
      </w:r>
      <w:r>
        <w:rPr>
          <w:rFonts w:hint="eastAsia" w:ascii="仿宋_GB2312" w:hAnsi="宋体" w:eastAsia="仿宋_GB2312" w:cs="宋体"/>
          <w:color w:val="000000"/>
          <w:kern w:val="0"/>
          <w:sz w:val="32"/>
          <w:szCs w:val="32"/>
        </w:rPr>
        <w:t>人，其中行政编制</w:t>
      </w:r>
      <w:r>
        <w:rPr>
          <w:rFonts w:ascii="仿宋_GB2312" w:hAnsi="宋体" w:eastAsia="仿宋_GB2312" w:cs="宋体"/>
          <w:color w:val="000000"/>
          <w:kern w:val="0"/>
          <w:sz w:val="32"/>
          <w:szCs w:val="32"/>
        </w:rPr>
        <w:t>5</w:t>
      </w:r>
      <w:r>
        <w:rPr>
          <w:rFonts w:hint="eastAsia" w:ascii="仿宋_GB2312" w:hAnsi="宋体" w:eastAsia="仿宋_GB2312" w:cs="宋体"/>
          <w:color w:val="000000"/>
          <w:kern w:val="0"/>
          <w:sz w:val="32"/>
          <w:szCs w:val="32"/>
        </w:rPr>
        <w:t>人。实有人数</w:t>
      </w:r>
      <w:r>
        <w:rPr>
          <w:rFonts w:ascii="仿宋_GB2312" w:hAnsi="宋体" w:eastAsia="仿宋_GB2312" w:cs="宋体"/>
          <w:color w:val="000000"/>
          <w:kern w:val="0"/>
          <w:sz w:val="32"/>
          <w:szCs w:val="32"/>
        </w:rPr>
        <w:t>6</w:t>
      </w:r>
      <w:r>
        <w:rPr>
          <w:rFonts w:hint="eastAsia" w:ascii="仿宋_GB2312" w:hAnsi="宋体" w:eastAsia="仿宋_GB2312" w:cs="宋体"/>
          <w:color w:val="000000"/>
          <w:kern w:val="0"/>
          <w:sz w:val="32"/>
          <w:szCs w:val="32"/>
        </w:rPr>
        <w:t>人，其中在职</w:t>
      </w: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人，退休</w:t>
      </w:r>
      <w:r>
        <w:rPr>
          <w:rFonts w:ascii="仿宋_GB2312" w:hAnsi="宋体" w:eastAsia="仿宋_GB2312" w:cs="宋体"/>
          <w:color w:val="000000"/>
          <w:kern w:val="0"/>
          <w:sz w:val="32"/>
          <w:szCs w:val="32"/>
        </w:rPr>
        <w:t>2</w:t>
      </w:r>
      <w:r>
        <w:rPr>
          <w:rFonts w:hint="eastAsia" w:ascii="仿宋_GB2312" w:hAnsi="宋体" w:eastAsia="仿宋_GB2312" w:cs="宋体"/>
          <w:color w:val="000000"/>
          <w:kern w:val="0"/>
          <w:sz w:val="32"/>
          <w:szCs w:val="32"/>
        </w:rPr>
        <w:t>人。</w:t>
      </w:r>
    </w:p>
    <w:p>
      <w:pPr>
        <w:spacing w:line="600" w:lineRule="exact"/>
        <w:ind w:firstLine="627" w:firstLineChars="196"/>
        <w:rPr>
          <w:rFonts w:ascii="仿宋_GB2312" w:hAnsi="宋体" w:eastAsia="仿宋_GB2312" w:cs="宋体"/>
          <w:color w:val="000000"/>
          <w:kern w:val="0"/>
          <w:sz w:val="32"/>
          <w:szCs w:val="32"/>
        </w:rPr>
      </w:pPr>
    </w:p>
    <w:p>
      <w:pPr>
        <w:spacing w:line="600" w:lineRule="exact"/>
        <w:ind w:firstLine="627" w:firstLineChars="196"/>
        <w:rPr>
          <w:rFonts w:ascii="仿宋_GB2312" w:hAnsi="宋体" w:eastAsia="仿宋_GB2312" w:cs="宋体"/>
          <w:color w:val="000000"/>
          <w:kern w:val="0"/>
          <w:sz w:val="32"/>
          <w:szCs w:val="32"/>
        </w:rPr>
      </w:pPr>
    </w:p>
    <w:p>
      <w:pPr>
        <w:spacing w:line="600" w:lineRule="exact"/>
        <w:ind w:firstLine="627" w:firstLineChars="196"/>
        <w:rPr>
          <w:rFonts w:ascii="仿宋_GB2312" w:hAnsi="宋体" w:eastAsia="仿宋_GB2312" w:cs="宋体"/>
          <w:color w:val="000000"/>
          <w:kern w:val="0"/>
          <w:sz w:val="32"/>
          <w:szCs w:val="32"/>
        </w:rPr>
      </w:pPr>
    </w:p>
    <w:p>
      <w:pPr>
        <w:spacing w:line="600" w:lineRule="exact"/>
        <w:ind w:firstLine="627" w:firstLineChars="196"/>
        <w:rPr>
          <w:rFonts w:ascii="仿宋_GB2312" w:hAnsi="宋体" w:eastAsia="仿宋_GB2312" w:cs="宋体"/>
          <w:color w:val="000000"/>
          <w:kern w:val="0"/>
          <w:sz w:val="32"/>
          <w:szCs w:val="32"/>
        </w:rPr>
      </w:pPr>
    </w:p>
    <w:p>
      <w:pPr>
        <w:spacing w:line="600" w:lineRule="exact"/>
        <w:ind w:firstLine="627" w:firstLineChars="196"/>
        <w:rPr>
          <w:rFonts w:ascii="仿宋_GB2312" w:hAnsi="宋体" w:eastAsia="仿宋_GB2312" w:cs="宋体"/>
          <w:color w:val="000000"/>
          <w:kern w:val="0"/>
          <w:sz w:val="32"/>
          <w:szCs w:val="32"/>
        </w:rPr>
      </w:pPr>
    </w:p>
    <w:p>
      <w:pPr>
        <w:spacing w:line="600" w:lineRule="exact"/>
        <w:ind w:firstLine="627" w:firstLineChars="196"/>
        <w:rPr>
          <w:rFonts w:ascii="仿宋_GB2312" w:hAnsi="宋体" w:eastAsia="仿宋_GB2312" w:cs="宋体"/>
          <w:color w:val="000000"/>
          <w:kern w:val="0"/>
          <w:sz w:val="32"/>
          <w:szCs w:val="32"/>
        </w:rPr>
      </w:pPr>
    </w:p>
    <w:p>
      <w:pPr>
        <w:spacing w:line="600" w:lineRule="exact"/>
        <w:ind w:firstLine="627" w:firstLineChars="196"/>
        <w:rPr>
          <w:rFonts w:ascii="仿宋_GB2312" w:hAnsi="宋体" w:eastAsia="仿宋_GB2312" w:cs="宋体"/>
          <w:color w:val="000000"/>
          <w:kern w:val="0"/>
          <w:sz w:val="32"/>
          <w:szCs w:val="32"/>
        </w:rPr>
      </w:pPr>
    </w:p>
    <w:p>
      <w:pPr>
        <w:spacing w:line="600" w:lineRule="exact"/>
        <w:ind w:firstLine="627" w:firstLineChars="196"/>
        <w:rPr>
          <w:rFonts w:ascii="仿宋_GB2312" w:hAnsi="宋体" w:eastAsia="仿宋_GB2312" w:cs="宋体"/>
          <w:color w:val="000000"/>
          <w:kern w:val="0"/>
          <w:sz w:val="32"/>
          <w:szCs w:val="32"/>
        </w:rPr>
      </w:pPr>
    </w:p>
    <w:p>
      <w:pPr>
        <w:spacing w:line="600" w:lineRule="exact"/>
        <w:ind w:firstLine="627" w:firstLineChars="196"/>
        <w:rPr>
          <w:rFonts w:ascii="仿宋_GB2312" w:hAnsi="宋体" w:eastAsia="仿宋_GB2312" w:cs="宋体"/>
          <w:color w:val="000000"/>
          <w:kern w:val="0"/>
          <w:sz w:val="32"/>
          <w:szCs w:val="32"/>
        </w:rPr>
      </w:pPr>
    </w:p>
    <w:p>
      <w:pPr>
        <w:spacing w:line="600" w:lineRule="exact"/>
        <w:ind w:firstLine="627" w:firstLineChars="196"/>
        <w:rPr>
          <w:rFonts w:ascii="仿宋_GB2312" w:hAnsi="宋体" w:eastAsia="仿宋_GB2312" w:cs="宋体"/>
          <w:color w:val="000000"/>
          <w:kern w:val="0"/>
          <w:sz w:val="32"/>
          <w:szCs w:val="32"/>
        </w:rPr>
      </w:pPr>
    </w:p>
    <w:p>
      <w:pPr>
        <w:spacing w:line="600" w:lineRule="exact"/>
        <w:ind w:firstLine="627" w:firstLineChars="196"/>
        <w:rPr>
          <w:rFonts w:ascii="仿宋_GB2312" w:hAnsi="宋体" w:eastAsia="仿宋_GB2312" w:cs="宋体"/>
          <w:color w:val="000000"/>
          <w:kern w:val="0"/>
          <w:sz w:val="32"/>
          <w:szCs w:val="32"/>
        </w:rPr>
      </w:pPr>
    </w:p>
    <w:p>
      <w:pPr>
        <w:jc w:val="center"/>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农工党景德镇市委会</w:t>
      </w:r>
      <w:r>
        <w:rPr>
          <w:rFonts w:hint="eastAsia" w:ascii="黑体" w:hAnsi="宋体" w:eastAsia="黑体" w:cs="黑体"/>
          <w:sz w:val="32"/>
          <w:szCs w:val="32"/>
          <w:lang w:eastAsia="zh-CN"/>
        </w:rPr>
        <w:t>2020</w:t>
      </w:r>
      <w:r>
        <w:rPr>
          <w:rFonts w:hint="eastAsia" w:ascii="黑体" w:hAnsi="宋体" w:eastAsia="黑体" w:cs="黑体"/>
          <w:sz w:val="32"/>
          <w:szCs w:val="32"/>
        </w:rPr>
        <w:t>年部门预算情况说明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年农工党景德镇市委会收入预算总额为</w:t>
      </w:r>
      <w:r>
        <w:rPr>
          <w:rFonts w:hint="eastAsia" w:ascii="仿宋_GB2312" w:hAnsi="宋体" w:eastAsia="仿宋_GB2312" w:cs="仿宋_GB2312"/>
          <w:sz w:val="32"/>
          <w:szCs w:val="32"/>
          <w:lang w:val="en-US" w:eastAsia="zh-CN"/>
        </w:rPr>
        <w:t>79.29</w:t>
      </w:r>
      <w:r>
        <w:rPr>
          <w:rFonts w:hint="eastAsia" w:ascii="仿宋_GB2312" w:hAnsi="宋体" w:eastAsia="仿宋_GB2312" w:cs="仿宋_GB2312"/>
          <w:sz w:val="32"/>
          <w:szCs w:val="32"/>
        </w:rPr>
        <w:t>万元，与上年预算相比</w:t>
      </w:r>
      <w:r>
        <w:rPr>
          <w:rFonts w:hint="eastAsia" w:ascii="仿宋_GB2312" w:hAnsi="宋体" w:eastAsia="仿宋_GB2312" w:cs="仿宋_GB2312"/>
          <w:sz w:val="32"/>
          <w:szCs w:val="32"/>
          <w:lang w:val="en-US" w:eastAsia="zh-CN"/>
        </w:rPr>
        <w:t>减少1.50</w:t>
      </w:r>
      <w:r>
        <w:rPr>
          <w:rFonts w:ascii="仿宋_GB2312" w:hAnsi="宋体" w:eastAsia="仿宋_GB2312" w:cs="仿宋_GB2312"/>
          <w:sz w:val="32"/>
          <w:szCs w:val="32"/>
        </w:rPr>
        <w:t>%</w:t>
      </w:r>
      <w:r>
        <w:rPr>
          <w:rFonts w:hint="eastAsia" w:ascii="仿宋_GB2312" w:hAnsi="宋体" w:eastAsia="仿宋_GB2312" w:cs="仿宋_GB2312"/>
          <w:sz w:val="32"/>
          <w:szCs w:val="32"/>
        </w:rPr>
        <w:t>，原因是于</w:t>
      </w:r>
      <w:r>
        <w:rPr>
          <w:rFonts w:hint="eastAsia" w:ascii="仿宋_GB2312" w:hAnsi="宋体" w:eastAsia="仿宋_GB2312" w:cs="仿宋_GB2312"/>
          <w:sz w:val="32"/>
          <w:szCs w:val="32"/>
          <w:lang w:val="en-US" w:eastAsia="zh-CN"/>
        </w:rPr>
        <w:t>上年结转相比减少</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78.93</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99.55</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0.36</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0.45</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年农工党景德镇市委会支出预算总额为</w:t>
      </w:r>
      <w:r>
        <w:rPr>
          <w:rFonts w:hint="eastAsia" w:ascii="仿宋_GB2312" w:hAnsi="宋体" w:eastAsia="仿宋_GB2312" w:cs="仿宋_GB2312"/>
          <w:sz w:val="32"/>
          <w:szCs w:val="32"/>
          <w:lang w:val="en-US" w:eastAsia="zh-CN"/>
        </w:rPr>
        <w:t>79.29</w:t>
      </w:r>
      <w:r>
        <w:rPr>
          <w:rFonts w:hint="eastAsia" w:ascii="仿宋_GB2312" w:hAnsi="宋体" w:eastAsia="仿宋_GB2312" w:cs="仿宋_GB2312"/>
          <w:sz w:val="32"/>
          <w:szCs w:val="32"/>
        </w:rPr>
        <w:t>万元，与上年预算相比</w:t>
      </w:r>
      <w:r>
        <w:rPr>
          <w:rFonts w:hint="eastAsia" w:ascii="仿宋_GB2312" w:hAnsi="宋体" w:eastAsia="仿宋_GB2312" w:cs="仿宋_GB2312"/>
          <w:sz w:val="32"/>
          <w:szCs w:val="32"/>
          <w:lang w:val="en-US" w:eastAsia="zh-CN"/>
        </w:rPr>
        <w:t>减少1.50</w:t>
      </w:r>
      <w:r>
        <w:rPr>
          <w:rFonts w:ascii="仿宋_GB2312" w:hAnsi="宋体" w:eastAsia="仿宋_GB2312" w:cs="仿宋_GB2312"/>
          <w:sz w:val="32"/>
          <w:szCs w:val="32"/>
        </w:rPr>
        <w:t>%</w:t>
      </w:r>
      <w:r>
        <w:rPr>
          <w:rFonts w:hint="eastAsia" w:ascii="仿宋_GB2312" w:hAnsi="宋体" w:eastAsia="仿宋_GB2312" w:cs="仿宋_GB2312"/>
          <w:sz w:val="32"/>
          <w:szCs w:val="32"/>
        </w:rPr>
        <w:t>，原因是于</w:t>
      </w:r>
      <w:r>
        <w:rPr>
          <w:rFonts w:hint="eastAsia" w:ascii="仿宋_GB2312" w:hAnsi="宋体" w:eastAsia="仿宋_GB2312" w:cs="仿宋_GB2312"/>
          <w:sz w:val="32"/>
          <w:szCs w:val="32"/>
          <w:lang w:val="en-US" w:eastAsia="zh-CN"/>
        </w:rPr>
        <w:t>上年结转相比减少</w:t>
      </w:r>
      <w:r>
        <w:rPr>
          <w:rFonts w:hint="eastAsia" w:ascii="仿宋_GB2312" w:hAnsi="宋体" w:eastAsia="仿宋_GB2312" w:cs="仿宋_GB2312"/>
          <w:sz w:val="32"/>
          <w:szCs w:val="32"/>
        </w:rPr>
        <w:t>。其中：</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按支出项目类别划分：基本支出</w:t>
      </w:r>
      <w:r>
        <w:rPr>
          <w:rFonts w:hint="eastAsia" w:ascii="仿宋_GB2312" w:hAnsi="宋体" w:eastAsia="仿宋_GB2312" w:cs="仿宋_GB2312"/>
          <w:sz w:val="32"/>
          <w:szCs w:val="32"/>
          <w:lang w:val="en-US" w:eastAsia="zh-CN"/>
        </w:rPr>
        <w:t>70.13</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88.45</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60.87</w:t>
      </w:r>
      <w:r>
        <w:rPr>
          <w:rFonts w:hint="eastAsia" w:ascii="仿宋_GB2312" w:hAnsi="宋体" w:eastAsia="仿宋_GB2312" w:cs="仿宋_GB2312"/>
          <w:sz w:val="32"/>
          <w:szCs w:val="32"/>
        </w:rPr>
        <w:t>元、商品和服务支出</w:t>
      </w:r>
      <w:r>
        <w:rPr>
          <w:rFonts w:hint="eastAsia" w:ascii="仿宋_GB2312" w:hAnsi="宋体" w:eastAsia="仿宋_GB2312" w:cs="仿宋_GB2312"/>
          <w:sz w:val="32"/>
          <w:szCs w:val="32"/>
          <w:lang w:val="en-US" w:eastAsia="zh-CN"/>
        </w:rPr>
        <w:t>9</w:t>
      </w:r>
      <w:r>
        <w:rPr>
          <w:rFonts w:ascii="仿宋_GB2312" w:hAnsi="宋体" w:eastAsia="仿宋_GB2312" w:cs="仿宋_GB2312"/>
          <w:sz w:val="32"/>
          <w:szCs w:val="32"/>
        </w:rPr>
        <w:t>.14</w:t>
      </w:r>
      <w:r>
        <w:rPr>
          <w:rFonts w:hint="eastAsia" w:ascii="仿宋_GB2312" w:hAnsi="宋体" w:eastAsia="仿宋_GB2312" w:cs="仿宋_GB2312"/>
          <w:sz w:val="32"/>
          <w:szCs w:val="32"/>
        </w:rPr>
        <w:t>万元、对个人和家庭的补助</w:t>
      </w:r>
      <w:r>
        <w:rPr>
          <w:rFonts w:ascii="仿宋_GB2312" w:hAnsi="宋体" w:eastAsia="仿宋_GB2312" w:cs="仿宋_GB2312"/>
          <w:sz w:val="32"/>
          <w:szCs w:val="32"/>
        </w:rPr>
        <w:t>0</w:t>
      </w:r>
      <w:r>
        <w:rPr>
          <w:rFonts w:hint="eastAsia" w:ascii="仿宋_GB2312" w:hAnsi="宋体" w:eastAsia="仿宋_GB2312" w:cs="仿宋_GB2312"/>
          <w:sz w:val="32"/>
          <w:szCs w:val="32"/>
          <w:lang w:val="en-US" w:eastAsia="zh-CN"/>
        </w:rPr>
        <w:t>.12</w:t>
      </w:r>
      <w:r>
        <w:rPr>
          <w:rFonts w:hint="eastAsia" w:ascii="仿宋_GB2312" w:hAnsi="宋体" w:eastAsia="仿宋_GB2312" w:cs="仿宋_GB2312"/>
          <w:sz w:val="32"/>
          <w:szCs w:val="32"/>
        </w:rPr>
        <w:t>万元、其他资本性支出</w:t>
      </w:r>
      <w:r>
        <w:rPr>
          <w:rFonts w:ascii="仿宋_GB2312" w:hAnsi="宋体" w:eastAsia="仿宋_GB2312" w:cs="仿宋_GB2312"/>
          <w:sz w:val="32"/>
          <w:szCs w:val="32"/>
        </w:rPr>
        <w:t>0</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9.16</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11.55</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按支出功能项目科目划分：一般公共服务</w:t>
      </w:r>
      <w:r>
        <w:rPr>
          <w:rFonts w:hint="eastAsia" w:ascii="仿宋_GB2312" w:hAnsi="宋体" w:eastAsia="仿宋_GB2312" w:cs="仿宋_GB2312"/>
          <w:sz w:val="32"/>
          <w:szCs w:val="32"/>
          <w:lang w:val="en-US" w:eastAsia="zh-CN"/>
        </w:rPr>
        <w:t>65.55</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83.05</w:t>
      </w:r>
      <w:r>
        <w:rPr>
          <w:rFonts w:ascii="仿宋_GB2312" w:hAnsi="宋体" w:eastAsia="仿宋_GB2312" w:cs="仿宋_GB2312"/>
          <w:sz w:val="32"/>
          <w:szCs w:val="32"/>
        </w:rPr>
        <w:t>%</w:t>
      </w:r>
      <w:r>
        <w:rPr>
          <w:rFonts w:hint="eastAsia" w:ascii="仿宋_GB2312" w:hAnsi="宋体" w:eastAsia="仿宋_GB2312" w:cs="仿宋_GB2312"/>
          <w:sz w:val="32"/>
          <w:szCs w:val="32"/>
        </w:rPr>
        <w:t>；社会保障和就业支出</w:t>
      </w:r>
      <w:r>
        <w:rPr>
          <w:rFonts w:hint="eastAsia" w:ascii="仿宋_GB2312" w:hAnsi="宋体" w:eastAsia="仿宋_GB2312" w:cs="仿宋_GB2312"/>
          <w:sz w:val="32"/>
          <w:szCs w:val="32"/>
          <w:lang w:val="en-US" w:eastAsia="zh-CN"/>
        </w:rPr>
        <w:t>5.31</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6.73</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卫生健康支出4.29万元，占支出预算总额的5.44%；</w:t>
      </w:r>
      <w:r>
        <w:rPr>
          <w:rFonts w:hint="eastAsia" w:ascii="仿宋_GB2312" w:hAnsi="宋体" w:eastAsia="仿宋_GB2312" w:cs="仿宋_GB2312"/>
          <w:sz w:val="32"/>
          <w:szCs w:val="32"/>
        </w:rPr>
        <w:t>社会保障支出</w:t>
      </w:r>
      <w:r>
        <w:rPr>
          <w:rFonts w:ascii="仿宋_GB2312" w:hAnsi="宋体" w:eastAsia="仿宋_GB2312" w:cs="仿宋_GB2312"/>
          <w:sz w:val="32"/>
          <w:szCs w:val="32"/>
        </w:rPr>
        <w:t>3.</w:t>
      </w:r>
      <w:r>
        <w:rPr>
          <w:rFonts w:hint="eastAsia" w:ascii="仿宋_GB2312" w:hAnsi="宋体" w:eastAsia="仿宋_GB2312" w:cs="仿宋_GB2312"/>
          <w:sz w:val="32"/>
          <w:szCs w:val="32"/>
          <w:lang w:val="en-US" w:eastAsia="zh-CN"/>
        </w:rPr>
        <w:t>78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4.79</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640" w:firstLineChars="200"/>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按支出经济分类划分：工资福利支出60.87万元，占支出预算总额的76.77%；商品和服务支出9.14万元，占支出预算总额的11.53%；对个人和家庭的补助0.12万元，占支出预算总额的0.15%。</w:t>
      </w:r>
    </w:p>
    <w:p>
      <w:pPr>
        <w:ind w:firstLine="643" w:firstLineChars="200"/>
        <w:rPr>
          <w:rFonts w:ascii="仿宋_GB2312" w:eastAsia="仿宋_GB2312" w:cs="Times New Roman"/>
          <w:sz w:val="32"/>
          <w:szCs w:val="32"/>
        </w:rPr>
      </w:pPr>
      <w:r>
        <w:rPr>
          <w:rFonts w:hint="eastAsia" w:ascii="仿宋_GB2312" w:hAnsi="宋体" w:eastAsia="仿宋_GB2312" w:cs="仿宋_GB2312"/>
          <w:b/>
          <w:bCs/>
          <w:sz w:val="32"/>
          <w:szCs w:val="32"/>
        </w:rPr>
        <w:t>（三）经费拨款支出情况</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年农工党景德镇市委会经费拨款支出预算</w:t>
      </w:r>
      <w:r>
        <w:rPr>
          <w:rFonts w:hint="eastAsia" w:ascii="仿宋_GB2312" w:hAnsi="宋体" w:eastAsia="仿宋_GB2312" w:cs="仿宋_GB2312"/>
          <w:sz w:val="32"/>
          <w:szCs w:val="32"/>
          <w:lang w:val="en-US" w:eastAsia="zh-CN"/>
        </w:rPr>
        <w:t>78.93</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99.55</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w:t>
      </w:r>
      <w:r>
        <w:rPr>
          <w:rFonts w:hint="eastAsia" w:ascii="仿宋_GB2312" w:hAnsi="宋体" w:eastAsia="仿宋_GB2312" w:cs="仿宋_GB2312"/>
          <w:sz w:val="32"/>
          <w:szCs w:val="32"/>
          <w:lang w:val="en-US" w:eastAsia="zh-CN"/>
        </w:rPr>
        <w:t>增加4.03%</w:t>
      </w:r>
      <w:r>
        <w:rPr>
          <w:rFonts w:hint="eastAsia" w:ascii="仿宋_GB2312" w:hAnsi="宋体" w:eastAsia="仿宋_GB2312" w:cs="仿宋_GB2312"/>
          <w:sz w:val="32"/>
          <w:szCs w:val="32"/>
        </w:rPr>
        <w:t>，原因是于</w:t>
      </w:r>
      <w:r>
        <w:rPr>
          <w:rFonts w:hint="eastAsia" w:ascii="仿宋_GB2312" w:hAnsi="宋体" w:eastAsia="仿宋_GB2312" w:cs="仿宋_GB2312"/>
          <w:sz w:val="32"/>
          <w:szCs w:val="32"/>
          <w:lang w:val="en-US" w:eastAsia="zh-CN"/>
        </w:rPr>
        <w:t>预留其他增加</w:t>
      </w:r>
      <w:r>
        <w:rPr>
          <w:rFonts w:hint="eastAsia" w:ascii="仿宋_GB2312" w:hAnsi="宋体" w:eastAsia="仿宋_GB2312" w:cs="仿宋_GB2312"/>
          <w:sz w:val="32"/>
          <w:szCs w:val="32"/>
        </w:rPr>
        <w:t>。具体支出情况是：工资福利支出</w:t>
      </w:r>
      <w:r>
        <w:rPr>
          <w:rFonts w:hint="eastAsia" w:ascii="仿宋_GB2312" w:hAnsi="宋体" w:eastAsia="仿宋_GB2312" w:cs="仿宋_GB2312"/>
          <w:sz w:val="32"/>
          <w:szCs w:val="32"/>
          <w:lang w:val="en-US" w:eastAsia="zh-CN"/>
        </w:rPr>
        <w:t>60.87</w:t>
      </w:r>
      <w:r>
        <w:rPr>
          <w:rFonts w:hint="eastAsia" w:ascii="仿宋_GB2312" w:hAnsi="宋体" w:eastAsia="仿宋_GB2312" w:cs="仿宋_GB2312"/>
          <w:sz w:val="32"/>
          <w:szCs w:val="32"/>
        </w:rPr>
        <w:t>万元，占经费拨款支出的</w:t>
      </w:r>
      <w:r>
        <w:rPr>
          <w:rFonts w:hint="eastAsia" w:ascii="仿宋_GB2312" w:hAnsi="宋体" w:eastAsia="仿宋_GB2312" w:cs="仿宋_GB2312"/>
          <w:sz w:val="32"/>
          <w:szCs w:val="32"/>
          <w:lang w:val="en-US" w:eastAsia="zh-CN"/>
        </w:rPr>
        <w:t>77.12</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9.</w:t>
      </w:r>
      <w:r>
        <w:rPr>
          <w:rFonts w:ascii="仿宋_GB2312" w:hAnsi="宋体" w:eastAsia="仿宋_GB2312" w:cs="仿宋_GB2312"/>
          <w:sz w:val="32"/>
          <w:szCs w:val="32"/>
        </w:rPr>
        <w:t>14</w:t>
      </w:r>
      <w:r>
        <w:rPr>
          <w:rFonts w:hint="eastAsia" w:ascii="仿宋_GB2312" w:hAnsi="宋体" w:eastAsia="仿宋_GB2312" w:cs="仿宋_GB2312"/>
          <w:sz w:val="32"/>
          <w:szCs w:val="32"/>
        </w:rPr>
        <w:t>万元，占经费拨款支出</w:t>
      </w:r>
      <w:r>
        <w:rPr>
          <w:rFonts w:hint="eastAsia" w:ascii="仿宋_GB2312" w:hAnsi="宋体" w:eastAsia="仿宋_GB2312" w:cs="仿宋_GB2312"/>
          <w:sz w:val="32"/>
          <w:szCs w:val="32"/>
          <w:lang w:val="en-US" w:eastAsia="zh-CN"/>
        </w:rPr>
        <w:t>11.58</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tabs>
          <w:tab w:val="left" w:pos="1162"/>
        </w:tabs>
        <w:ind w:left="420" w:leftChars="200" w:firstLine="320" w:firstLineChars="1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eastAsia="zh-CN"/>
        </w:rPr>
        <w:t>2020</w:t>
      </w:r>
      <w:r>
        <w:rPr>
          <w:rFonts w:hint="eastAsia" w:ascii="仿宋_GB2312" w:hAnsi="宋体" w:eastAsia="仿宋_GB2312" w:cs="宋体"/>
          <w:color w:val="000000"/>
          <w:kern w:val="0"/>
          <w:sz w:val="32"/>
          <w:szCs w:val="32"/>
        </w:rPr>
        <w:t>年政府采购预算为</w:t>
      </w:r>
      <w:r>
        <w:rPr>
          <w:rFonts w:hint="eastAsia" w:ascii="仿宋_GB2312" w:hAnsi="宋体" w:eastAsia="仿宋_GB2312" w:cs="宋体"/>
          <w:color w:val="000000"/>
          <w:kern w:val="0"/>
          <w:sz w:val="32"/>
          <w:szCs w:val="32"/>
          <w:lang w:val="en-US" w:eastAsia="zh-CN"/>
        </w:rPr>
        <w:t>9.14</w:t>
      </w:r>
      <w:r>
        <w:rPr>
          <w:rFonts w:hint="eastAsia" w:ascii="仿宋_GB2312" w:hAnsi="宋体" w:eastAsia="仿宋_GB2312" w:cs="宋体"/>
          <w:color w:val="000000"/>
          <w:kern w:val="0"/>
          <w:sz w:val="32"/>
          <w:szCs w:val="32"/>
        </w:rPr>
        <w:t>万元，其中：政府集中采购</w:t>
      </w:r>
      <w:r>
        <w:rPr>
          <w:rFonts w:hint="eastAsia" w:ascii="仿宋_GB2312" w:hAnsi="宋体" w:eastAsia="仿宋_GB2312" w:cs="宋体"/>
          <w:color w:val="000000"/>
          <w:kern w:val="0"/>
          <w:sz w:val="32"/>
          <w:szCs w:val="32"/>
          <w:lang w:val="en-US" w:eastAsia="zh-CN"/>
        </w:rPr>
        <w:t>9.14</w:t>
      </w:r>
      <w:r>
        <w:rPr>
          <w:rFonts w:hint="eastAsia" w:ascii="仿宋_GB2312" w:hAnsi="宋体" w:eastAsia="仿宋_GB2312" w:cs="宋体"/>
          <w:color w:val="000000"/>
          <w:kern w:val="0"/>
          <w:sz w:val="32"/>
          <w:szCs w:val="32"/>
        </w:rPr>
        <w:t>万元。</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left="223" w:firstLine="420"/>
        <w:rPr>
          <w:rFonts w:ascii="仿宋_GB2312" w:eastAsia="仿宋_GB2312" w:cs="Times New Roman"/>
          <w:sz w:val="32"/>
          <w:szCs w:val="32"/>
        </w:rPr>
      </w:pPr>
      <w:r>
        <w:rPr>
          <w:rFonts w:hint="eastAsia" w:ascii="仿宋_GB2312" w:hAnsi="宋体" w:eastAsia="仿宋_GB2312" w:cs="仿宋_GB2312"/>
          <w:sz w:val="32"/>
          <w:szCs w:val="32"/>
        </w:rPr>
        <w:t>“无政府基金收支预算”。</w:t>
      </w:r>
    </w:p>
    <w:p>
      <w:pPr>
        <w:numPr>
          <w:ilvl w:val="0"/>
          <w:numId w:val="2"/>
        </w:num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机关运行经费安排情况</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反映单位机关运行经费预算安排情况，机关运行经费，是指各部门的公用经费，包括办公费</w:t>
      </w:r>
      <w:r>
        <w:rPr>
          <w:rFonts w:hint="eastAsia" w:ascii="仿宋_GB2312" w:hAnsi="宋体" w:eastAsia="仿宋_GB2312" w:cs="仿宋_GB2312"/>
          <w:sz w:val="32"/>
          <w:szCs w:val="32"/>
          <w:lang w:val="en-US" w:eastAsia="zh-CN"/>
        </w:rPr>
        <w:t>4.16</w:t>
      </w:r>
      <w:r>
        <w:rPr>
          <w:rFonts w:hint="eastAsia" w:ascii="仿宋_GB2312" w:hAnsi="宋体" w:eastAsia="仿宋_GB2312" w:cs="仿宋_GB2312"/>
          <w:sz w:val="32"/>
          <w:szCs w:val="32"/>
        </w:rPr>
        <w:t>万，邮电费</w:t>
      </w:r>
      <w:r>
        <w:rPr>
          <w:rFonts w:ascii="仿宋_GB2312" w:hAnsi="宋体" w:eastAsia="仿宋_GB2312" w:cs="仿宋_GB2312"/>
          <w:sz w:val="32"/>
          <w:szCs w:val="32"/>
        </w:rPr>
        <w:t>0.1</w:t>
      </w:r>
      <w:r>
        <w:rPr>
          <w:rFonts w:hint="eastAsia" w:ascii="仿宋_GB2312" w:hAnsi="宋体" w:eastAsia="仿宋_GB2312" w:cs="仿宋_GB2312"/>
          <w:sz w:val="32"/>
          <w:szCs w:val="32"/>
          <w:lang w:val="en-US" w:eastAsia="zh-CN"/>
        </w:rPr>
        <w:t>5</w:t>
      </w:r>
      <w:r>
        <w:rPr>
          <w:rFonts w:hint="eastAsia" w:ascii="仿宋_GB2312" w:hAnsi="宋体" w:eastAsia="仿宋_GB2312" w:cs="仿宋_GB2312"/>
          <w:sz w:val="32"/>
          <w:szCs w:val="32"/>
        </w:rPr>
        <w:t>万，办公用房水电费</w:t>
      </w:r>
      <w:r>
        <w:rPr>
          <w:rFonts w:ascii="仿宋_GB2312" w:hAnsi="宋体" w:eastAsia="仿宋_GB2312" w:cs="仿宋_GB2312"/>
          <w:sz w:val="32"/>
          <w:szCs w:val="32"/>
        </w:rPr>
        <w:t>0.</w:t>
      </w:r>
      <w:r>
        <w:rPr>
          <w:rFonts w:hint="eastAsia" w:ascii="仿宋_GB2312" w:hAnsi="宋体" w:eastAsia="仿宋_GB2312" w:cs="仿宋_GB2312"/>
          <w:sz w:val="32"/>
          <w:szCs w:val="32"/>
          <w:lang w:val="en-US" w:eastAsia="zh-CN"/>
        </w:rPr>
        <w:t>42</w:t>
      </w:r>
      <w:r>
        <w:rPr>
          <w:rFonts w:hint="eastAsia" w:ascii="仿宋_GB2312" w:hAnsi="宋体" w:eastAsia="仿宋_GB2312" w:cs="仿宋_GB2312"/>
          <w:sz w:val="32"/>
          <w:szCs w:val="32"/>
        </w:rPr>
        <w:t>万，</w:t>
      </w:r>
      <w:r>
        <w:rPr>
          <w:rFonts w:hint="eastAsia" w:ascii="仿宋_GB2312" w:hAnsi="宋体" w:eastAsia="仿宋_GB2312" w:cs="仿宋_GB2312"/>
          <w:sz w:val="32"/>
          <w:szCs w:val="32"/>
          <w:lang w:val="en-US" w:eastAsia="zh-CN"/>
        </w:rPr>
        <w:t>印刷</w:t>
      </w:r>
      <w:r>
        <w:rPr>
          <w:rFonts w:hint="eastAsia" w:ascii="仿宋_GB2312" w:hAnsi="宋体" w:eastAsia="仿宋_GB2312" w:cs="仿宋_GB2312"/>
          <w:sz w:val="32"/>
          <w:szCs w:val="32"/>
        </w:rPr>
        <w:t>费</w:t>
      </w:r>
      <w:r>
        <w:rPr>
          <w:rFonts w:hint="eastAsia" w:ascii="仿宋_GB2312" w:hAnsi="宋体" w:eastAsia="仿宋_GB2312" w:cs="仿宋_GB2312"/>
          <w:sz w:val="32"/>
          <w:szCs w:val="32"/>
          <w:lang w:val="en-US" w:eastAsia="zh-CN"/>
        </w:rPr>
        <w:t>0.50</w:t>
      </w:r>
      <w:r>
        <w:rPr>
          <w:rFonts w:hint="eastAsia" w:ascii="仿宋_GB2312" w:hAnsi="宋体" w:eastAsia="仿宋_GB2312" w:cs="仿宋_GB2312"/>
          <w:sz w:val="32"/>
          <w:szCs w:val="32"/>
        </w:rPr>
        <w:t>万，</w:t>
      </w:r>
      <w:r>
        <w:rPr>
          <w:rFonts w:hint="eastAsia" w:ascii="仿宋_GB2312" w:hAnsi="宋体" w:eastAsia="仿宋_GB2312" w:cs="仿宋_GB2312"/>
          <w:sz w:val="32"/>
          <w:szCs w:val="32"/>
          <w:lang w:val="en-US" w:eastAsia="zh-CN"/>
        </w:rPr>
        <w:t>培训费0.43</w:t>
      </w:r>
      <w:r>
        <w:rPr>
          <w:rFonts w:hint="eastAsia" w:ascii="仿宋_GB2312" w:hAnsi="宋体" w:eastAsia="仿宋_GB2312" w:cs="仿宋_GB2312"/>
          <w:sz w:val="32"/>
          <w:szCs w:val="32"/>
        </w:rPr>
        <w:t>万。</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二、</w:t>
      </w:r>
      <w:r>
        <w:rPr>
          <w:rFonts w:hint="eastAsia" w:ascii="仿宋_GB2312" w:hAnsi="宋体" w:eastAsia="仿宋_GB2312" w:cs="仿宋_GB2312"/>
          <w:b/>
          <w:bCs/>
          <w:sz w:val="32"/>
          <w:szCs w:val="32"/>
          <w:lang w:eastAsia="zh-CN"/>
        </w:rPr>
        <w:t>2020</w:t>
      </w:r>
      <w:r>
        <w:rPr>
          <w:rFonts w:hint="eastAsia" w:ascii="仿宋_GB2312" w:hAnsi="宋体" w:eastAsia="仿宋_GB2312" w:cs="仿宋_GB2312"/>
          <w:b/>
          <w:bCs/>
          <w:sz w:val="32"/>
          <w:szCs w:val="32"/>
        </w:rPr>
        <w:t>年“三公”经费预算情况说明</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年农工党景德镇市委会“三公”经费年初预算安排</w:t>
      </w:r>
      <w:r>
        <w:rPr>
          <w:rFonts w:ascii="仿宋_GB2312" w:hAnsi="宋体" w:eastAsia="仿宋_GB2312" w:cs="仿宋_GB2312"/>
          <w:sz w:val="32"/>
          <w:szCs w:val="32"/>
        </w:rPr>
        <w:t>2</w:t>
      </w:r>
      <w:r>
        <w:rPr>
          <w:rFonts w:hint="eastAsia" w:ascii="仿宋_GB2312" w:hAnsi="宋体" w:eastAsia="仿宋_GB2312" w:cs="仿宋_GB2312"/>
          <w:sz w:val="32"/>
          <w:szCs w:val="32"/>
        </w:rPr>
        <w:t>万元。其中：因公出国（境）费</w:t>
      </w:r>
      <w:r>
        <w:rPr>
          <w:rFonts w:ascii="仿宋_GB2312" w:hAnsi="宋体" w:eastAsia="仿宋_GB2312" w:cs="仿宋_GB2312"/>
          <w:sz w:val="32"/>
          <w:szCs w:val="32"/>
        </w:rPr>
        <w:t>0</w:t>
      </w:r>
      <w:r>
        <w:rPr>
          <w:rFonts w:hint="eastAsia" w:ascii="仿宋_GB2312" w:hAnsi="宋体" w:eastAsia="仿宋_GB2312" w:cs="仿宋_GB2312"/>
          <w:sz w:val="32"/>
          <w:szCs w:val="32"/>
        </w:rPr>
        <w:t>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ascii="仿宋_GB2312" w:hAnsi="宋体" w:eastAsia="仿宋_GB2312" w:cs="仿宋_GB2312"/>
          <w:sz w:val="32"/>
          <w:szCs w:val="32"/>
        </w:rPr>
        <w:t>2</w:t>
      </w:r>
      <w:r>
        <w:rPr>
          <w:rFonts w:hint="eastAsia" w:ascii="仿宋_GB2312" w:hAnsi="宋体" w:eastAsia="仿宋_GB2312" w:cs="仿宋_GB2312"/>
          <w:sz w:val="32"/>
          <w:szCs w:val="32"/>
        </w:rPr>
        <w:t>万元，比上年增（减）</w:t>
      </w:r>
      <w:r>
        <w:rPr>
          <w:rFonts w:ascii="仿宋_GB2312" w:hAnsi="宋体" w:eastAsia="仿宋_GB2312" w:cs="仿宋_GB2312"/>
          <w:sz w:val="32"/>
          <w:szCs w:val="32"/>
        </w:rPr>
        <w:t>0</w:t>
      </w:r>
      <w:r>
        <w:rPr>
          <w:rFonts w:hint="eastAsia" w:ascii="仿宋_GB2312" w:hAnsi="宋体" w:eastAsia="仿宋_GB2312" w:cs="仿宋_GB2312"/>
          <w:sz w:val="32"/>
          <w:szCs w:val="32"/>
        </w:rPr>
        <w:t>万元。</w:t>
      </w:r>
    </w:p>
    <w:p>
      <w:pPr>
        <w:jc w:val="center"/>
        <w:rPr>
          <w:rFonts w:ascii="黑体" w:eastAsia="黑体" w:cs="Times New Roman"/>
          <w:spacing w:val="-6"/>
          <w:sz w:val="32"/>
          <w:szCs w:val="32"/>
        </w:rPr>
      </w:pPr>
      <w:bookmarkStart w:id="0" w:name="_GoBack"/>
      <w:r>
        <w:rPr>
          <w:rFonts w:hint="eastAsia" w:ascii="黑体" w:hAnsi="宋体" w:eastAsia="黑体" w:cs="黑体"/>
          <w:spacing w:val="-6"/>
          <w:sz w:val="32"/>
          <w:szCs w:val="32"/>
        </w:rPr>
        <w:t>第三部分</w:t>
      </w:r>
      <w:r>
        <w:rPr>
          <w:rFonts w:ascii="黑体" w:hAnsi="宋体" w:eastAsia="黑体" w:cs="黑体"/>
          <w:spacing w:val="-6"/>
          <w:sz w:val="32"/>
          <w:szCs w:val="32"/>
        </w:rPr>
        <w:t xml:space="preserve">  </w:t>
      </w:r>
      <w:r>
        <w:rPr>
          <w:rFonts w:hint="eastAsia" w:ascii="黑体" w:hAnsi="宋体" w:eastAsia="黑体" w:cs="黑体"/>
          <w:spacing w:val="-6"/>
          <w:sz w:val="32"/>
          <w:szCs w:val="32"/>
        </w:rPr>
        <w:t>景德镇市农工党景德镇市委会</w:t>
      </w:r>
      <w:r>
        <w:rPr>
          <w:rFonts w:hint="eastAsia" w:ascii="黑体" w:hAnsi="宋体" w:eastAsia="黑体" w:cs="黑体"/>
          <w:spacing w:val="-6"/>
          <w:sz w:val="32"/>
          <w:szCs w:val="32"/>
          <w:lang w:eastAsia="zh-CN"/>
        </w:rPr>
        <w:t>2020</w:t>
      </w:r>
      <w:r>
        <w:rPr>
          <w:rFonts w:hint="eastAsia" w:ascii="黑体" w:hAnsi="宋体" w:eastAsia="黑体" w:cs="黑体"/>
          <w:spacing w:val="-6"/>
          <w:sz w:val="32"/>
          <w:szCs w:val="32"/>
        </w:rPr>
        <w:t>年部门预算表</w:t>
      </w:r>
    </w:p>
    <w:bookmarkEnd w:id="0"/>
    <w:p>
      <w:pPr>
        <w:rPr>
          <w:rFonts w:ascii="仿宋_GB2312" w:eastAsia="仿宋_GB2312" w:cs="Times New Roman"/>
          <w:sz w:val="32"/>
          <w:szCs w:val="32"/>
        </w:rPr>
      </w:pPr>
      <w:r>
        <w:rPr>
          <w:rFonts w:hint="eastAsia" w:ascii="仿宋_GB2312" w:hAnsi="宋体" w:eastAsia="仿宋_GB2312" w:cs="仿宋_GB2312"/>
          <w:sz w:val="32"/>
          <w:szCs w:val="32"/>
        </w:rPr>
        <w:t>八张表（详见附表）</w:t>
      </w:r>
    </w:p>
    <w:p>
      <w:pPr>
        <w:jc w:val="center"/>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pStyle w:val="2"/>
        <w:jc w:val="left"/>
        <w:rPr>
          <w:rFonts w:hint="eastAsia" w:ascii="仿宋_GB2312" w:hAnsi="宋体" w:eastAsia="仿宋_GB2312" w:cs="仿宋_GB2312"/>
          <w:b w:val="0"/>
          <w:bCs w:val="0"/>
          <w:sz w:val="32"/>
          <w:szCs w:val="32"/>
        </w:rPr>
      </w:pPr>
      <w:r>
        <w:rPr>
          <w:rFonts w:hint="eastAsia" w:ascii="仿宋_GB2312" w:hAnsi="宋体" w:eastAsia="仿宋_GB2312" w:cs="仿宋_GB2312"/>
          <w:b w:val="0"/>
          <w:bCs w:val="0"/>
          <w:sz w:val="32"/>
          <w:szCs w:val="32"/>
        </w:rPr>
        <w:t>一、收入科目</w:t>
      </w:r>
    </w:p>
    <w:p>
      <w:pPr>
        <w:pStyle w:val="2"/>
        <w:ind w:firstLine="420" w:firstLineChars="0"/>
        <w:jc w:val="left"/>
        <w:rPr>
          <w:rFonts w:hint="eastAsia" w:ascii="仿宋_GB2312" w:hAnsi="宋体" w:eastAsia="仿宋_GB2312" w:cs="仿宋_GB2312"/>
          <w:b w:val="0"/>
          <w:bCs w:val="0"/>
          <w:sz w:val="32"/>
          <w:szCs w:val="32"/>
        </w:rPr>
      </w:pPr>
      <w:r>
        <w:rPr>
          <w:rFonts w:hint="eastAsia" w:ascii="仿宋_GB2312" w:hAnsi="宋体" w:eastAsia="仿宋_GB2312" w:cs="仿宋_GB2312"/>
          <w:b w:val="0"/>
          <w:bCs w:val="0"/>
          <w:sz w:val="32"/>
          <w:szCs w:val="32"/>
        </w:rPr>
        <w:t>（一）财政拨款：指省级财政当年拨付的资金。</w:t>
      </w:r>
    </w:p>
    <w:p>
      <w:pPr>
        <w:pStyle w:val="2"/>
        <w:ind w:firstLine="420" w:firstLineChars="0"/>
        <w:jc w:val="left"/>
        <w:rPr>
          <w:rFonts w:hint="eastAsia" w:ascii="仿宋_GB2312" w:hAnsi="宋体" w:eastAsia="仿宋_GB2312" w:cs="仿宋_GB2312"/>
          <w:b w:val="0"/>
          <w:bCs w:val="0"/>
          <w:sz w:val="32"/>
          <w:szCs w:val="32"/>
        </w:rPr>
      </w:pPr>
      <w:r>
        <w:rPr>
          <w:rFonts w:hint="eastAsia" w:ascii="仿宋_GB2312" w:hAnsi="宋体" w:eastAsia="仿宋_GB2312" w:cs="仿宋_GB2312"/>
          <w:b w:val="0"/>
          <w:bCs w:val="0"/>
          <w:sz w:val="32"/>
          <w:szCs w:val="32"/>
        </w:rPr>
        <w:t>（二）其他收入：指除财政拨款、事业收入、事业单位经营收入等以外的各项收入。</w:t>
      </w:r>
    </w:p>
    <w:p>
      <w:pPr>
        <w:pStyle w:val="2"/>
        <w:ind w:firstLine="420" w:firstLineChars="0"/>
        <w:jc w:val="left"/>
        <w:rPr>
          <w:rFonts w:hint="eastAsia" w:ascii="仿宋_GB2312" w:hAnsi="宋体" w:eastAsia="仿宋_GB2312" w:cs="仿宋_GB2312"/>
          <w:b w:val="0"/>
          <w:bCs w:val="0"/>
          <w:sz w:val="32"/>
          <w:szCs w:val="32"/>
        </w:rPr>
      </w:pPr>
      <w:r>
        <w:rPr>
          <w:rFonts w:hint="eastAsia" w:ascii="仿宋_GB2312" w:hAnsi="宋体" w:eastAsia="仿宋_GB2312" w:cs="仿宋_GB2312"/>
          <w:b w:val="0"/>
          <w:bCs w:val="0"/>
          <w:sz w:val="32"/>
          <w:szCs w:val="32"/>
        </w:rPr>
        <w:t>（三）上年结转和结余：填列</w:t>
      </w:r>
      <w:r>
        <w:rPr>
          <w:rFonts w:hint="eastAsia" w:ascii="仿宋_GB2312" w:hAnsi="宋体" w:eastAsia="仿宋_GB2312" w:cs="仿宋_GB2312"/>
          <w:b w:val="0"/>
          <w:bCs w:val="0"/>
          <w:sz w:val="32"/>
          <w:szCs w:val="32"/>
          <w:lang w:eastAsia="zh-CN"/>
        </w:rPr>
        <w:t>2020</w:t>
      </w:r>
      <w:r>
        <w:rPr>
          <w:rFonts w:hint="eastAsia" w:ascii="仿宋_GB2312" w:hAnsi="宋体" w:eastAsia="仿宋_GB2312" w:cs="仿宋_GB2312"/>
          <w:b w:val="0"/>
          <w:bCs w:val="0"/>
          <w:sz w:val="32"/>
          <w:szCs w:val="32"/>
        </w:rPr>
        <w:t>年全部结转和结余的资金数，包括当年结转结余资金和历年滚存结转结余资金。</w:t>
      </w:r>
    </w:p>
    <w:p>
      <w:pPr>
        <w:pStyle w:val="2"/>
        <w:jc w:val="left"/>
        <w:rPr>
          <w:rFonts w:hint="eastAsia" w:ascii="仿宋_GB2312" w:hAnsi="宋体" w:eastAsia="仿宋_GB2312" w:cs="仿宋_GB2312"/>
          <w:b w:val="0"/>
          <w:bCs w:val="0"/>
          <w:sz w:val="32"/>
          <w:szCs w:val="32"/>
        </w:rPr>
      </w:pPr>
      <w:r>
        <w:rPr>
          <w:rFonts w:hint="eastAsia" w:ascii="仿宋_GB2312" w:hAnsi="宋体" w:eastAsia="仿宋_GB2312" w:cs="仿宋_GB2312"/>
          <w:b w:val="0"/>
          <w:bCs w:val="0"/>
          <w:sz w:val="32"/>
          <w:szCs w:val="32"/>
        </w:rPr>
        <w:t>二、支出科目</w:t>
      </w:r>
    </w:p>
    <w:p>
      <w:pPr>
        <w:pStyle w:val="2"/>
        <w:ind w:firstLine="420" w:firstLineChars="0"/>
        <w:jc w:val="left"/>
        <w:rPr>
          <w:rFonts w:hint="eastAsia" w:ascii="仿宋_GB2312" w:hAnsi="宋体" w:eastAsia="仿宋_GB2312" w:cs="仿宋_GB2312"/>
          <w:b w:val="0"/>
          <w:bCs w:val="0"/>
          <w:sz w:val="32"/>
          <w:szCs w:val="32"/>
        </w:rPr>
      </w:pPr>
      <w:r>
        <w:rPr>
          <w:rFonts w:hint="eastAsia" w:ascii="仿宋_GB2312" w:hAnsi="宋体" w:eastAsia="仿宋_GB2312" w:cs="仿宋_GB2312"/>
          <w:b w:val="0"/>
          <w:bCs w:val="0"/>
          <w:sz w:val="32"/>
          <w:szCs w:val="32"/>
        </w:rPr>
        <w:t>一般公共服务（类）民主党派及工商联事务（款）行政运行（项）：指反映</w:t>
      </w:r>
      <w:r>
        <w:rPr>
          <w:rFonts w:hint="eastAsia" w:ascii="仿宋_GB2312" w:hAnsi="宋体" w:eastAsia="仿宋_GB2312" w:cs="仿宋_GB2312"/>
          <w:b w:val="0"/>
          <w:bCs w:val="0"/>
          <w:sz w:val="32"/>
          <w:szCs w:val="32"/>
          <w:lang w:val="en-US" w:eastAsia="zh-CN"/>
        </w:rPr>
        <w:t>各民主党派（包括民革、民盟、民建、民进、农工党、九三学社、台盟等）及办事机构的支出，工商联的支出</w:t>
      </w:r>
      <w:r>
        <w:rPr>
          <w:rFonts w:hint="eastAsia" w:ascii="仿宋_GB2312" w:hAnsi="宋体" w:eastAsia="仿宋_GB2312" w:cs="仿宋_GB2312"/>
          <w:b w:val="0"/>
          <w:bCs w:val="0"/>
          <w:sz w:val="32"/>
          <w:szCs w:val="32"/>
        </w:rPr>
        <w:t>。</w:t>
      </w:r>
    </w:p>
    <w:p>
      <w:pPr>
        <w:pStyle w:val="2"/>
        <w:ind w:firstLine="420" w:firstLineChars="0"/>
        <w:jc w:val="left"/>
        <w:rPr>
          <w:rFonts w:hint="eastAsia" w:ascii="仿宋_GB2312" w:hAnsi="宋体" w:eastAsia="仿宋_GB2312" w:cs="仿宋_GB2312"/>
          <w:b w:val="0"/>
          <w:bCs w:val="0"/>
          <w:sz w:val="32"/>
          <w:szCs w:val="32"/>
          <w:lang w:val="en-US" w:eastAsia="zh-CN"/>
        </w:rPr>
      </w:pPr>
      <w:r>
        <w:rPr>
          <w:rFonts w:hint="eastAsia" w:ascii="仿宋_GB2312" w:hAnsi="宋体" w:eastAsia="仿宋_GB2312" w:cs="仿宋_GB2312"/>
          <w:b w:val="0"/>
          <w:bCs w:val="0"/>
          <w:sz w:val="32"/>
          <w:szCs w:val="32"/>
        </w:rPr>
        <w:t>一般公共服务（类）</w:t>
      </w:r>
      <w:r>
        <w:rPr>
          <w:rFonts w:hint="eastAsia" w:ascii="仿宋_GB2312" w:hAnsi="宋体" w:eastAsia="仿宋_GB2312" w:cs="仿宋_GB2312"/>
          <w:b w:val="0"/>
          <w:bCs w:val="0"/>
          <w:sz w:val="32"/>
          <w:szCs w:val="32"/>
          <w:lang w:val="en-US" w:eastAsia="zh-CN"/>
        </w:rPr>
        <w:t>其他</w:t>
      </w:r>
      <w:r>
        <w:rPr>
          <w:rFonts w:hint="eastAsia" w:ascii="仿宋_GB2312" w:hAnsi="宋体" w:eastAsia="仿宋_GB2312" w:cs="仿宋_GB2312"/>
          <w:b w:val="0"/>
          <w:bCs w:val="0"/>
          <w:sz w:val="32"/>
          <w:szCs w:val="32"/>
        </w:rPr>
        <w:t>民主党派及工商联事务（款）一般行政管理事务（项）：指反映</w:t>
      </w:r>
      <w:r>
        <w:rPr>
          <w:rFonts w:hint="eastAsia" w:ascii="仿宋_GB2312" w:hAnsi="宋体" w:eastAsia="仿宋_GB2312" w:cs="仿宋_GB2312"/>
          <w:b w:val="0"/>
          <w:bCs w:val="0"/>
          <w:sz w:val="32"/>
          <w:szCs w:val="32"/>
          <w:lang w:val="en-US" w:eastAsia="zh-CN"/>
        </w:rPr>
        <w:t>除上述项目以外其他用于民主党派及工商联事务方面的支出。</w:t>
      </w:r>
    </w:p>
    <w:p>
      <w:pPr>
        <w:pStyle w:val="2"/>
        <w:ind w:firstLine="420" w:firstLineChars="0"/>
        <w:jc w:val="left"/>
        <w:rPr>
          <w:rFonts w:hint="eastAsia" w:ascii="仿宋_GB2312" w:hAnsi="宋体" w:eastAsia="仿宋_GB2312" w:cs="仿宋_GB2312"/>
          <w:b w:val="0"/>
          <w:bCs w:val="0"/>
          <w:sz w:val="32"/>
          <w:szCs w:val="32"/>
        </w:rPr>
      </w:pPr>
      <w:r>
        <w:rPr>
          <w:rFonts w:hint="eastAsia" w:ascii="仿宋_GB2312" w:hAnsi="宋体" w:eastAsia="仿宋_GB2312" w:cs="仿宋_GB2312"/>
          <w:b w:val="0"/>
          <w:bCs w:val="0"/>
          <w:sz w:val="32"/>
          <w:szCs w:val="32"/>
        </w:rPr>
        <w:t>社会保障和就业（类）行政事业单位离退休（款）：指反映</w:t>
      </w:r>
      <w:r>
        <w:rPr>
          <w:rFonts w:hint="eastAsia" w:ascii="仿宋_GB2312" w:hAnsi="宋体" w:eastAsia="仿宋_GB2312" w:cs="仿宋_GB2312"/>
          <w:b w:val="0"/>
          <w:bCs w:val="0"/>
          <w:sz w:val="32"/>
          <w:szCs w:val="32"/>
          <w:lang w:val="en-US" w:eastAsia="zh-CN"/>
        </w:rPr>
        <w:t>行政事业单位离退休方面的支出</w:t>
      </w:r>
      <w:r>
        <w:rPr>
          <w:rFonts w:hint="eastAsia" w:ascii="仿宋_GB2312" w:hAnsi="宋体" w:eastAsia="仿宋_GB2312" w:cs="仿宋_GB2312"/>
          <w:b w:val="0"/>
          <w:bCs w:val="0"/>
          <w:sz w:val="32"/>
          <w:szCs w:val="32"/>
        </w:rPr>
        <w:t>。</w:t>
      </w:r>
    </w:p>
    <w:p>
      <w:pPr>
        <w:pStyle w:val="2"/>
        <w:ind w:firstLine="420" w:firstLineChars="0"/>
        <w:jc w:val="left"/>
        <w:rPr>
          <w:rFonts w:hint="eastAsia" w:ascii="仿宋_GB2312" w:hAnsi="宋体" w:eastAsia="仿宋_GB2312" w:cs="仿宋_GB2312"/>
          <w:b w:val="0"/>
          <w:bCs w:val="0"/>
          <w:sz w:val="32"/>
          <w:szCs w:val="32"/>
        </w:rPr>
      </w:pPr>
      <w:r>
        <w:rPr>
          <w:rFonts w:hint="eastAsia" w:ascii="仿宋_GB2312" w:hAnsi="宋体" w:eastAsia="仿宋_GB2312" w:cs="仿宋_GB2312"/>
          <w:b w:val="0"/>
          <w:bCs w:val="0"/>
          <w:sz w:val="32"/>
          <w:szCs w:val="32"/>
        </w:rPr>
        <w:t>社会保障和就业（类）</w:t>
      </w:r>
      <w:r>
        <w:rPr>
          <w:rFonts w:hint="eastAsia" w:ascii="仿宋_GB2312" w:hAnsi="宋体" w:eastAsia="仿宋_GB2312" w:cs="仿宋_GB2312"/>
          <w:b w:val="0"/>
          <w:bCs w:val="0"/>
          <w:sz w:val="32"/>
          <w:szCs w:val="32"/>
          <w:lang w:val="en-US" w:eastAsia="zh-CN"/>
        </w:rPr>
        <w:t>机关事业单位基本养老保险缴费支出</w:t>
      </w:r>
      <w:r>
        <w:rPr>
          <w:rFonts w:hint="eastAsia" w:ascii="仿宋_GB2312" w:hAnsi="宋体" w:eastAsia="仿宋_GB2312" w:cs="仿宋_GB2312"/>
          <w:b w:val="0"/>
          <w:bCs w:val="0"/>
          <w:sz w:val="32"/>
          <w:szCs w:val="32"/>
        </w:rPr>
        <w:t>（款）：指反映</w:t>
      </w:r>
      <w:r>
        <w:rPr>
          <w:rFonts w:hint="eastAsia" w:ascii="仿宋_GB2312" w:hAnsi="宋体" w:eastAsia="仿宋_GB2312" w:cs="仿宋_GB2312"/>
          <w:b w:val="0"/>
          <w:bCs w:val="0"/>
          <w:sz w:val="32"/>
          <w:szCs w:val="32"/>
          <w:lang w:val="en-US" w:eastAsia="zh-CN"/>
        </w:rPr>
        <w:t>行政事业单位实施养老保险制度由单位缴纳的基本养老保险费支出</w:t>
      </w:r>
      <w:r>
        <w:rPr>
          <w:rFonts w:hint="eastAsia" w:ascii="仿宋_GB2312" w:hAnsi="宋体" w:eastAsia="仿宋_GB2312" w:cs="仿宋_GB2312"/>
          <w:b w:val="0"/>
          <w:bCs w:val="0"/>
          <w:sz w:val="32"/>
          <w:szCs w:val="32"/>
        </w:rPr>
        <w:t>。</w:t>
      </w:r>
    </w:p>
    <w:p>
      <w:pPr>
        <w:rPr>
          <w:rFonts w:hint="eastAsia"/>
        </w:rPr>
      </w:pPr>
    </w:p>
    <w:p>
      <w:pPr>
        <w:pStyle w:val="2"/>
        <w:ind w:firstLine="420" w:firstLineChars="0"/>
        <w:jc w:val="left"/>
        <w:rPr>
          <w:rFonts w:hint="eastAsia" w:ascii="仿宋_GB2312" w:hAnsi="宋体" w:eastAsia="仿宋_GB2312" w:cs="仿宋_GB2312"/>
          <w:b w:val="0"/>
          <w:bCs w:val="0"/>
          <w:sz w:val="32"/>
          <w:szCs w:val="32"/>
          <w:lang w:eastAsia="zh-CN"/>
        </w:rPr>
      </w:pPr>
      <w:r>
        <w:rPr>
          <w:rFonts w:hint="eastAsia" w:ascii="仿宋_GB2312" w:hAnsi="宋体" w:eastAsia="仿宋_GB2312" w:cs="仿宋_GB2312"/>
          <w:b w:val="0"/>
          <w:bCs w:val="0"/>
          <w:sz w:val="32"/>
          <w:szCs w:val="32"/>
          <w:lang w:val="en-US" w:eastAsia="zh-CN"/>
        </w:rPr>
        <w:t>卫生健康支出</w:t>
      </w:r>
      <w:r>
        <w:rPr>
          <w:rFonts w:hint="eastAsia" w:ascii="仿宋_GB2312" w:hAnsi="宋体" w:eastAsia="仿宋_GB2312" w:cs="仿宋_GB2312"/>
          <w:b w:val="0"/>
          <w:bCs w:val="0"/>
          <w:sz w:val="32"/>
          <w:szCs w:val="32"/>
        </w:rPr>
        <w:t>（类）医疗保障（款）行政单位医疗（项）：指反映财政部门安排的行政单位基本医疗保险缴费经费，未参加医疗保险的行政单位的公费医疗经费，按国家规定享受离休人员的医疗经费</w:t>
      </w:r>
      <w:r>
        <w:rPr>
          <w:rFonts w:hint="eastAsia" w:ascii="仿宋_GB2312" w:hAnsi="宋体" w:eastAsia="仿宋_GB2312" w:cs="仿宋_GB2312"/>
          <w:b w:val="0"/>
          <w:bCs w:val="0"/>
          <w:sz w:val="32"/>
          <w:szCs w:val="32"/>
          <w:lang w:eastAsia="zh-CN"/>
        </w:rPr>
        <w:t>。</w:t>
      </w:r>
    </w:p>
    <w:p>
      <w:pPr>
        <w:pStyle w:val="2"/>
        <w:ind w:firstLine="420" w:firstLineChars="0"/>
        <w:jc w:val="left"/>
        <w:rPr>
          <w:rFonts w:hint="eastAsia" w:ascii="仿宋_GB2312" w:hAnsi="宋体" w:eastAsia="仿宋_GB2312" w:cs="仿宋_GB2312"/>
          <w:b w:val="0"/>
          <w:bCs w:val="0"/>
          <w:sz w:val="32"/>
          <w:szCs w:val="32"/>
          <w:lang w:val="en-US" w:eastAsia="zh-CN"/>
        </w:rPr>
      </w:pPr>
      <w:r>
        <w:rPr>
          <w:rFonts w:hint="eastAsia" w:ascii="仿宋_GB2312" w:hAnsi="宋体" w:eastAsia="仿宋_GB2312" w:cs="仿宋_GB2312"/>
          <w:b w:val="0"/>
          <w:bCs w:val="0"/>
          <w:sz w:val="32"/>
          <w:szCs w:val="32"/>
          <w:lang w:val="en-US" w:eastAsia="zh-CN"/>
        </w:rPr>
        <w:t>卫生健康支出</w:t>
      </w:r>
      <w:r>
        <w:rPr>
          <w:rFonts w:hint="eastAsia" w:ascii="仿宋_GB2312" w:hAnsi="宋体" w:eastAsia="仿宋_GB2312" w:cs="仿宋_GB2312"/>
          <w:b w:val="0"/>
          <w:bCs w:val="0"/>
          <w:sz w:val="32"/>
          <w:szCs w:val="32"/>
        </w:rPr>
        <w:t>（类）医疗保障（款）</w:t>
      </w:r>
      <w:r>
        <w:rPr>
          <w:rFonts w:hint="eastAsia" w:ascii="仿宋_GB2312" w:hAnsi="宋体" w:eastAsia="仿宋_GB2312" w:cs="仿宋_GB2312"/>
          <w:b w:val="0"/>
          <w:bCs w:val="0"/>
          <w:sz w:val="32"/>
          <w:szCs w:val="32"/>
          <w:lang w:val="en-US" w:eastAsia="zh-CN"/>
        </w:rPr>
        <w:t>公务员医疗补助（项）：指反映财政部门安排的公务员医疗补助经费；其他行政事业单位医疗支出：指反映除上述项目以外的其他用于行政事业单位医疗方面的支出。</w:t>
      </w:r>
    </w:p>
    <w:p>
      <w:pPr>
        <w:pStyle w:val="2"/>
        <w:ind w:firstLine="420" w:firstLineChars="0"/>
        <w:jc w:val="left"/>
        <w:rPr>
          <w:rFonts w:hint="eastAsia" w:ascii="仿宋_GB2312" w:hAnsi="宋体" w:eastAsia="仿宋_GB2312" w:cs="仿宋_GB2312"/>
          <w:b w:val="0"/>
          <w:bCs w:val="0"/>
          <w:sz w:val="32"/>
          <w:szCs w:val="32"/>
          <w:lang w:val="en-US" w:eastAsia="zh-CN"/>
        </w:rPr>
      </w:pPr>
      <w:r>
        <w:rPr>
          <w:rFonts w:hint="eastAsia" w:ascii="仿宋_GB2312" w:hAnsi="宋体" w:eastAsia="仿宋_GB2312" w:cs="仿宋_GB2312"/>
          <w:b w:val="0"/>
          <w:bCs w:val="0"/>
          <w:sz w:val="32"/>
          <w:szCs w:val="32"/>
        </w:rPr>
        <w:t>住房保障（类）住房</w:t>
      </w:r>
      <w:r>
        <w:rPr>
          <w:rFonts w:hint="eastAsia" w:ascii="仿宋_GB2312" w:hAnsi="宋体" w:eastAsia="仿宋_GB2312" w:cs="仿宋_GB2312"/>
          <w:b w:val="0"/>
          <w:bCs w:val="0"/>
          <w:sz w:val="32"/>
          <w:szCs w:val="32"/>
          <w:lang w:val="en-US" w:eastAsia="zh-CN"/>
        </w:rPr>
        <w:t>公积金</w:t>
      </w:r>
      <w:r>
        <w:rPr>
          <w:rFonts w:hint="eastAsia" w:ascii="仿宋_GB2312" w:hAnsi="宋体" w:eastAsia="仿宋_GB2312" w:cs="仿宋_GB2312"/>
          <w:b w:val="0"/>
          <w:bCs w:val="0"/>
          <w:sz w:val="32"/>
          <w:szCs w:val="32"/>
        </w:rPr>
        <w:t>（款）：指反映</w:t>
      </w:r>
      <w:r>
        <w:rPr>
          <w:rFonts w:hint="eastAsia" w:ascii="仿宋_GB2312" w:hAnsi="宋体" w:eastAsia="仿宋_GB2312" w:cs="仿宋_GB2312"/>
          <w:b w:val="0"/>
          <w:bCs w:val="0"/>
          <w:sz w:val="32"/>
          <w:szCs w:val="32"/>
          <w:lang w:val="en-US" w:eastAsia="zh-CN"/>
        </w:rPr>
        <w:t>行政事业单位按人力资源和社会保障部、财政部规定的基本工资和津贴补贴以及规定比例为职工缴纳的住房公积金。</w:t>
      </w:r>
    </w:p>
    <w:p>
      <w:pPr>
        <w:pStyle w:val="2"/>
        <w:ind w:firstLine="420" w:firstLineChars="0"/>
        <w:jc w:val="left"/>
        <w:rPr>
          <w:rFonts w:hint="eastAsia" w:ascii="仿宋_GB2312" w:hAnsi="宋体" w:eastAsia="仿宋_GB2312" w:cs="Times New Roman"/>
          <w:b w:val="0"/>
          <w:bCs w:val="0"/>
          <w:lang w:val="en-US" w:eastAsia="zh-CN"/>
        </w:rPr>
      </w:pPr>
      <w:r>
        <w:rPr>
          <w:rFonts w:hint="eastAsia" w:ascii="仿宋_GB2312" w:hAnsi="宋体" w:eastAsia="仿宋_GB2312" w:cs="仿宋_GB2312"/>
          <w:b w:val="0"/>
          <w:bCs w:val="0"/>
          <w:sz w:val="32"/>
          <w:szCs w:val="32"/>
        </w:rPr>
        <w:t>住房保障（类）</w:t>
      </w:r>
      <w:r>
        <w:rPr>
          <w:rFonts w:hint="eastAsia" w:ascii="仿宋_GB2312" w:hAnsi="宋体" w:eastAsia="仿宋_GB2312" w:cs="仿宋_GB2312"/>
          <w:b w:val="0"/>
          <w:bCs w:val="0"/>
          <w:sz w:val="32"/>
          <w:szCs w:val="32"/>
          <w:lang w:val="en-US" w:eastAsia="zh-CN"/>
        </w:rPr>
        <w:t>住房改革支出（款）：指反映行政事业单位用财政拨款资金和其他资金等安排的住房改革支出。</w:t>
      </w:r>
    </w:p>
    <w:p>
      <w:pPr>
        <w:pStyle w:val="2"/>
        <w:jc w:val="left"/>
        <w:rPr>
          <w:rFonts w:ascii="仿宋_GB2312" w:hAnsi="宋体" w:eastAsia="仿宋_GB2312" w:cs="Times New Roman"/>
          <w:b w:val="0"/>
          <w:bCs w:val="0"/>
        </w:rPr>
      </w:pPr>
    </w:p>
    <w:p>
      <w:pPr>
        <w:jc w:val="left"/>
        <w:rPr>
          <w:rFonts w:ascii="仿宋_GB2312" w:eastAsia="仿宋_GB2312" w:cs="Times New Roman"/>
          <w:b w:val="0"/>
          <w:bCs w:val="0"/>
          <w:sz w:val="32"/>
          <w:szCs w:val="32"/>
        </w:rPr>
      </w:pPr>
    </w:p>
    <w:p>
      <w:pPr>
        <w:jc w:val="left"/>
        <w:rPr>
          <w:rFonts w:ascii="仿宋_GB2312" w:eastAsia="仿宋_GB2312" w:cs="Times New Roman"/>
          <w:b w:val="0"/>
          <w:bCs w:val="0"/>
          <w:sz w:val="32"/>
          <w:szCs w:val="32"/>
        </w:rPr>
      </w:pPr>
    </w:p>
    <w:p>
      <w:pPr>
        <w:jc w:val="left"/>
        <w:rPr>
          <w:rFonts w:ascii="仿宋_GB2312" w:eastAsia="仿宋_GB2312" w:cs="Times New Roman"/>
          <w:b w:val="0"/>
          <w:bCs w:val="0"/>
          <w:sz w:val="32"/>
          <w:szCs w:val="32"/>
        </w:rPr>
      </w:pPr>
    </w:p>
    <w:p>
      <w:pPr>
        <w:jc w:val="left"/>
        <w:rPr>
          <w:rFonts w:ascii="仿宋_GB2312" w:eastAsia="仿宋_GB2312" w:cs="Times New Roman"/>
          <w:b w:val="0"/>
          <w:bCs w:val="0"/>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Fonts w:cs="Calibri"/>
      </w:rPr>
      <w:fldChar w:fldCharType="begin"/>
    </w:r>
    <w:r>
      <w:rPr>
        <w:rStyle w:val="6"/>
        <w:rFonts w:cs="Calibri"/>
      </w:rPr>
      <w:instrText xml:space="preserve">PAGE  </w:instrText>
    </w:r>
    <w:r>
      <w:rPr>
        <w:rStyle w:val="6"/>
        <w:rFonts w:cs="Calibri"/>
      </w:rPr>
      <w:fldChar w:fldCharType="separate"/>
    </w:r>
    <w:r>
      <w:rPr>
        <w:rStyle w:val="6"/>
        <w:rFonts w:cs="Calibri"/>
      </w:rPr>
      <w:t>4</w:t>
    </w:r>
    <w:r>
      <w:rPr>
        <w:rStyle w:val="6"/>
        <w:rFonts w:cs="Calibri"/>
      </w:rPr>
      <w:fldChar w:fldCharType="end"/>
    </w:r>
  </w:p>
  <w:p>
    <w:pPr>
      <w:pStyle w:val="3"/>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778CA"/>
    <w:multiLevelType w:val="singleLevel"/>
    <w:tmpl w:val="59A778CA"/>
    <w:lvl w:ilvl="0" w:tentative="0">
      <w:start w:val="4"/>
      <w:numFmt w:val="chineseCounting"/>
      <w:suff w:val="nothing"/>
      <w:lvlText w:val="（%1）"/>
      <w:lvlJc w:val="left"/>
      <w:rPr>
        <w:rFonts w:cs="Times New Roman"/>
      </w:rPr>
    </w:lvl>
  </w:abstractNum>
  <w:abstractNum w:abstractNumId="1">
    <w:nsid w:val="59ACAF5F"/>
    <w:multiLevelType w:val="singleLevel"/>
    <w:tmpl w:val="59ACAF5F"/>
    <w:lvl w:ilvl="0" w:tentative="0">
      <w:start w:val="6"/>
      <w:numFmt w:val="chineseCounting"/>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19076E1D"/>
    <w:rsid w:val="000429DB"/>
    <w:rsid w:val="00066060"/>
    <w:rsid w:val="000B36FA"/>
    <w:rsid w:val="000E570C"/>
    <w:rsid w:val="001E7CD6"/>
    <w:rsid w:val="00214EA4"/>
    <w:rsid w:val="002D74A9"/>
    <w:rsid w:val="0038456F"/>
    <w:rsid w:val="00447196"/>
    <w:rsid w:val="004E481E"/>
    <w:rsid w:val="00544B14"/>
    <w:rsid w:val="00580327"/>
    <w:rsid w:val="0062520F"/>
    <w:rsid w:val="0063111E"/>
    <w:rsid w:val="0068365B"/>
    <w:rsid w:val="007036A5"/>
    <w:rsid w:val="007951E8"/>
    <w:rsid w:val="007A023F"/>
    <w:rsid w:val="007C474E"/>
    <w:rsid w:val="008110CC"/>
    <w:rsid w:val="00856973"/>
    <w:rsid w:val="009B3F1E"/>
    <w:rsid w:val="00A442B8"/>
    <w:rsid w:val="00B31A85"/>
    <w:rsid w:val="00B400DC"/>
    <w:rsid w:val="00B74326"/>
    <w:rsid w:val="00C04C9A"/>
    <w:rsid w:val="00CB427A"/>
    <w:rsid w:val="00D63642"/>
    <w:rsid w:val="00D976D8"/>
    <w:rsid w:val="00E57F97"/>
    <w:rsid w:val="00ED27DF"/>
    <w:rsid w:val="00EF7CB8"/>
    <w:rsid w:val="00F500B9"/>
    <w:rsid w:val="022502CD"/>
    <w:rsid w:val="03B37C07"/>
    <w:rsid w:val="03E14998"/>
    <w:rsid w:val="08EE0B31"/>
    <w:rsid w:val="09F259E1"/>
    <w:rsid w:val="0FCB58D0"/>
    <w:rsid w:val="11427CB1"/>
    <w:rsid w:val="139E3D52"/>
    <w:rsid w:val="182F4A99"/>
    <w:rsid w:val="19076E1D"/>
    <w:rsid w:val="1A834FBE"/>
    <w:rsid w:val="1EBD751D"/>
    <w:rsid w:val="226A62D3"/>
    <w:rsid w:val="26061412"/>
    <w:rsid w:val="26EF2992"/>
    <w:rsid w:val="26F644DF"/>
    <w:rsid w:val="2A7A0C15"/>
    <w:rsid w:val="2DBB222D"/>
    <w:rsid w:val="2EA8576B"/>
    <w:rsid w:val="2F240203"/>
    <w:rsid w:val="3AB5545B"/>
    <w:rsid w:val="3CCA7282"/>
    <w:rsid w:val="41585171"/>
    <w:rsid w:val="41835496"/>
    <w:rsid w:val="51820F36"/>
    <w:rsid w:val="519B72D0"/>
    <w:rsid w:val="57CC144D"/>
    <w:rsid w:val="606675FC"/>
    <w:rsid w:val="62B20F12"/>
    <w:rsid w:val="642A48EE"/>
    <w:rsid w:val="71A8579E"/>
    <w:rsid w:val="74C82204"/>
    <w:rsid w:val="7B03226B"/>
    <w:rsid w:val="7B4102B0"/>
    <w:rsid w:val="7DB430D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iPriority="99" w:name="header" w:locked="1"/>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7"/>
    <w:qFormat/>
    <w:uiPriority w:val="99"/>
    <w:pPr>
      <w:keepNext/>
      <w:keepLines/>
      <w:spacing w:line="416" w:lineRule="auto"/>
      <w:outlineLvl w:val="1"/>
    </w:pPr>
    <w:rPr>
      <w:rFonts w:ascii="Arial" w:hAnsi="Arial" w:eastAsia="黑体" w:cs="Arial"/>
      <w:b/>
      <w:bCs/>
      <w:sz w:val="32"/>
      <w:szCs w:val="32"/>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qFormat/>
    <w:uiPriority w:val="99"/>
    <w:pPr>
      <w:tabs>
        <w:tab w:val="center" w:pos="4153"/>
        <w:tab w:val="right" w:pos="8306"/>
      </w:tabs>
      <w:snapToGrid w:val="0"/>
      <w:jc w:val="left"/>
    </w:pPr>
    <w:rPr>
      <w:sz w:val="18"/>
      <w:szCs w:val="18"/>
    </w:rPr>
  </w:style>
  <w:style w:type="character" w:styleId="6">
    <w:name w:val="page number"/>
    <w:basedOn w:val="5"/>
    <w:qFormat/>
    <w:uiPriority w:val="99"/>
    <w:rPr>
      <w:rFonts w:cs="Times New Roman"/>
    </w:rPr>
  </w:style>
  <w:style w:type="character" w:customStyle="1" w:styleId="7">
    <w:name w:val="Heading 2 Char"/>
    <w:basedOn w:val="5"/>
    <w:link w:val="2"/>
    <w:semiHidden/>
    <w:locked/>
    <w:uiPriority w:val="99"/>
    <w:rPr>
      <w:rFonts w:ascii="Cambria" w:hAnsi="Cambria" w:eastAsia="宋体" w:cs="Times New Roman"/>
      <w:b/>
      <w:bCs/>
      <w:sz w:val="32"/>
      <w:szCs w:val="32"/>
    </w:rPr>
  </w:style>
  <w:style w:type="character" w:customStyle="1" w:styleId="8">
    <w:name w:val="Footer Char"/>
    <w:basedOn w:val="5"/>
    <w:link w:val="3"/>
    <w:semiHidden/>
    <w:locked/>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5</Pages>
  <Words>278</Words>
  <Characters>1589</Characters>
  <Lines>0</Lines>
  <Paragraphs>0</Paragraphs>
  <TotalTime>3</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爱吃脆骨的</cp:lastModifiedBy>
  <dcterms:modified xsi:type="dcterms:W3CDTF">2020-06-19T07:06:10Z</dcterms:modified>
  <dc:title>附件2：2018年市级部门预算说明和预算公开表</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